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418" w:rsidP="0F6A6782" w:rsidRDefault="69765F17" w14:paraId="0760D7C6" w14:textId="7C9ADF82">
      <w:pPr>
        <w:spacing w:after="0"/>
        <w:jc w:val="center"/>
        <w:rPr>
          <w:b/>
          <w:bCs/>
        </w:rPr>
      </w:pPr>
      <w:r w:rsidRPr="0F6A6782">
        <w:rPr>
          <w:rFonts w:ascii="Aptos" w:hAnsi="Aptos" w:eastAsia="Aptos" w:cs="Aptos"/>
          <w:b/>
          <w:bCs/>
          <w:color w:val="000000" w:themeColor="text1"/>
          <w:sz w:val="23"/>
          <w:szCs w:val="23"/>
          <w:highlight w:val="yellow"/>
        </w:rPr>
        <w:t xml:space="preserve">PRINT ON LETTERHEAD AND EMAIL TO </w:t>
      </w:r>
      <w:hyperlink r:id="rId8">
        <w:r w:rsidRPr="0F6A6782">
          <w:rPr>
            <w:rStyle w:val="Hyperlink"/>
            <w:b/>
            <w:bCs/>
            <w:highlight w:val="yellow"/>
          </w:rPr>
          <w:t>SUPPORT@JBAY.ORG</w:t>
        </w:r>
      </w:hyperlink>
      <w:r w:rsidRPr="0F6A6782" w:rsidR="18E47CE4">
        <w:rPr>
          <w:b/>
          <w:bCs/>
          <w:highlight w:val="yellow"/>
        </w:rPr>
        <w:t xml:space="preserve"> </w:t>
      </w:r>
      <w:r w:rsidRPr="001631C0" w:rsidR="001631C0">
        <w:rPr>
          <w:b/>
          <w:bCs/>
          <w:highlight w:val="yellow"/>
        </w:rPr>
        <w:t>by July 2nd</w:t>
      </w:r>
      <w:r w:rsidRPr="001631C0" w:rsidR="00AE579C">
        <w:rPr>
          <w:b/>
          <w:bCs/>
          <w:highlight w:val="yellow"/>
        </w:rPr>
        <w:t>.</w:t>
      </w:r>
      <w:r w:rsidRPr="001631C0" w:rsidR="239508BB">
        <w:rPr>
          <w:b/>
          <w:bCs/>
          <w:highlight w:val="yellow"/>
        </w:rPr>
        <w:t xml:space="preserve"> </w:t>
      </w:r>
    </w:p>
    <w:p w:rsidRPr="00A65418" w:rsidR="00EB5230" w:rsidP="0F6A6782" w:rsidRDefault="00A65418" w14:paraId="79BE8347" w14:textId="0986348E">
      <w:pPr>
        <w:spacing w:after="0"/>
        <w:jc w:val="center"/>
        <w:rPr>
          <w:rFonts w:ascii="Aptos" w:hAnsi="Aptos" w:eastAsia="Aptos" w:cs="Aptos"/>
          <w:color w:val="000000" w:themeColor="text1"/>
          <w:sz w:val="22"/>
          <w:szCs w:val="22"/>
        </w:rPr>
      </w:pPr>
      <w:r w:rsidRPr="00A65418">
        <w:rPr>
          <w:b/>
          <w:bCs/>
          <w:sz w:val="22"/>
          <w:szCs w:val="22"/>
        </w:rPr>
        <w:t>(If you</w:t>
      </w:r>
      <w:r w:rsidRPr="00A65418">
        <w:rPr>
          <w:b/>
          <w:bCs/>
          <w:sz w:val="22"/>
          <w:szCs w:val="22"/>
        </w:rPr>
        <w:t xml:space="preserve"> submit directly into the</w:t>
      </w:r>
      <w:r w:rsidR="008707F4">
        <w:rPr>
          <w:b/>
          <w:bCs/>
          <w:sz w:val="22"/>
          <w:szCs w:val="22"/>
        </w:rPr>
        <w:t xml:space="preserve"> </w:t>
      </w:r>
      <w:r w:rsidR="008707F4">
        <w:rPr>
          <w:b/>
          <w:bCs/>
          <w:sz w:val="22"/>
          <w:szCs w:val="22"/>
        </w:rPr>
        <w:t>legislative</w:t>
      </w:r>
      <w:r w:rsidRPr="00A65418">
        <w:rPr>
          <w:b/>
          <w:bCs/>
          <w:sz w:val="22"/>
          <w:szCs w:val="22"/>
        </w:rPr>
        <w:t xml:space="preserve"> portal, we ask that you please email us at</w:t>
      </w:r>
      <w:r w:rsidRPr="00A65418">
        <w:rPr>
          <w:b/>
          <w:bCs/>
          <w:sz w:val="22"/>
          <w:szCs w:val="22"/>
        </w:rPr>
        <w:t xml:space="preserve"> </w:t>
      </w:r>
      <w:hyperlink w:history="1" r:id="rId9">
        <w:r w:rsidRPr="00A65418">
          <w:rPr>
            <w:rStyle w:val="Hyperlink"/>
            <w:b/>
            <w:bCs/>
            <w:sz w:val="22"/>
            <w:szCs w:val="22"/>
          </w:rPr>
          <w:t>support@jbay.org</w:t>
        </w:r>
      </w:hyperlink>
      <w:r w:rsidR="008707F4">
        <w:rPr>
          <w:b/>
          <w:bCs/>
          <w:sz w:val="22"/>
          <w:szCs w:val="22"/>
        </w:rPr>
        <w:t xml:space="preserve"> so that we may track submissions</w:t>
      </w:r>
      <w:r w:rsidRPr="00A65418">
        <w:rPr>
          <w:b/>
          <w:bCs/>
          <w:sz w:val="22"/>
          <w:szCs w:val="22"/>
        </w:rPr>
        <w:t>)</w:t>
      </w:r>
    </w:p>
    <w:p w:rsidR="00EB5230" w:rsidP="434689FB" w:rsidRDefault="69765F17" w14:paraId="70920FFA" w14:textId="7BBBA43F">
      <w:pPr>
        <w:spacing w:after="0"/>
        <w:jc w:val="center"/>
        <w:rPr>
          <w:rFonts w:ascii="Aptos" w:hAnsi="Aptos" w:eastAsia="Aptos" w:cs="Aptos"/>
          <w:color w:val="000000" w:themeColor="text1"/>
          <w:sz w:val="23"/>
          <w:szCs w:val="23"/>
        </w:rPr>
      </w:pPr>
      <w:r w:rsidRPr="0F6A6782">
        <w:rPr>
          <w:rFonts w:ascii="Aptos" w:hAnsi="Aptos" w:eastAsia="Aptos" w:cs="Aptos"/>
          <w:b/>
          <w:bCs/>
          <w:color w:val="000000" w:themeColor="text1"/>
          <w:sz w:val="23"/>
          <w:szCs w:val="23"/>
          <w:highlight w:val="yellow"/>
          <w:u w:val="single"/>
        </w:rPr>
        <w:t>Letter must include agency logo and a printed signature to be accepted.</w:t>
      </w:r>
    </w:p>
    <w:p w:rsidR="0F6A6782" w:rsidP="0F6A6782" w:rsidRDefault="0F6A6782" w14:paraId="6685A0EE" w14:textId="1855CEC4">
      <w:pPr>
        <w:spacing w:after="0"/>
        <w:jc w:val="center"/>
        <w:rPr>
          <w:rFonts w:ascii="Aptos" w:hAnsi="Aptos" w:eastAsia="Aptos" w:cs="Aptos"/>
          <w:b/>
          <w:bCs/>
          <w:color w:val="000000" w:themeColor="text1"/>
          <w:sz w:val="23"/>
          <w:szCs w:val="23"/>
          <w:highlight w:val="yellow"/>
          <w:u w:val="single"/>
        </w:rPr>
      </w:pPr>
    </w:p>
    <w:p w:rsidR="00EB5230" w:rsidP="434689FB" w:rsidRDefault="69765F17" w14:paraId="02C96064" w14:textId="7E8DCCB8">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[DATE]</w:t>
      </w:r>
    </w:p>
    <w:p w:rsidR="00EB5230" w:rsidP="434689FB" w:rsidRDefault="69765F17" w14:paraId="746D7C2B" w14:textId="6ED9268F">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 xml:space="preserve"> </w:t>
      </w:r>
    </w:p>
    <w:p w:rsidRPr="00AD14CF" w:rsidR="00AD14CF" w:rsidP="00AD14CF" w:rsidRDefault="00AD14CF" w14:paraId="2C0B6CCF" w14:textId="77777777">
      <w:pPr>
        <w:spacing w:after="0"/>
        <w:rPr>
          <w:rFonts w:ascii="Times New Roman" w:hAnsi="Times New Roman" w:eastAsia="Times New Roman" w:cs="Times New Roman"/>
          <w:color w:val="000000" w:themeColor="text1"/>
        </w:rPr>
      </w:pPr>
      <w:r w:rsidRPr="00AD14CF">
        <w:rPr>
          <w:rFonts w:ascii="Times New Roman" w:hAnsi="Times New Roman" w:eastAsia="Times New Roman" w:cs="Times New Roman"/>
          <w:color w:val="000000" w:themeColor="text1"/>
        </w:rPr>
        <w:t>The Honorable Sabrina Cervantes</w:t>
      </w:r>
    </w:p>
    <w:p w:rsidRPr="00AD14CF" w:rsidR="00AD14CF" w:rsidP="00AD14CF" w:rsidRDefault="00AD14CF" w14:paraId="4D5A01A3" w14:textId="77777777">
      <w:pPr>
        <w:spacing w:after="0"/>
        <w:rPr>
          <w:rFonts w:ascii="Times New Roman" w:hAnsi="Times New Roman" w:eastAsia="Times New Roman" w:cs="Times New Roman"/>
          <w:color w:val="000000" w:themeColor="text1"/>
        </w:rPr>
      </w:pPr>
      <w:r w:rsidRPr="00AD14CF">
        <w:rPr>
          <w:rFonts w:ascii="Times New Roman" w:hAnsi="Times New Roman" w:eastAsia="Times New Roman" w:cs="Times New Roman"/>
          <w:color w:val="000000" w:themeColor="text1"/>
        </w:rPr>
        <w:t>California State Senate</w:t>
      </w:r>
    </w:p>
    <w:p w:rsidRPr="00AD14CF" w:rsidR="00AD14CF" w:rsidP="00AD14CF" w:rsidRDefault="00AD14CF" w14:paraId="10FDAC26" w14:textId="77777777">
      <w:pPr>
        <w:spacing w:after="0"/>
        <w:rPr>
          <w:rFonts w:ascii="Times New Roman" w:hAnsi="Times New Roman" w:eastAsia="Times New Roman" w:cs="Times New Roman"/>
          <w:color w:val="000000" w:themeColor="text1"/>
        </w:rPr>
      </w:pPr>
      <w:r w:rsidRPr="00AD14CF">
        <w:rPr>
          <w:rFonts w:ascii="Times New Roman" w:hAnsi="Times New Roman" w:eastAsia="Times New Roman" w:cs="Times New Roman"/>
          <w:color w:val="000000" w:themeColor="text1"/>
        </w:rPr>
        <w:t xml:space="preserve">Attn: Appropriations Committee </w:t>
      </w:r>
    </w:p>
    <w:p w:rsidRPr="00AD14CF" w:rsidR="00AD14CF" w:rsidP="00AD14CF" w:rsidRDefault="00AD14CF" w14:paraId="6EC1F0CA" w14:textId="77777777">
      <w:pPr>
        <w:spacing w:after="0"/>
        <w:rPr>
          <w:rFonts w:ascii="Times New Roman" w:hAnsi="Times New Roman" w:eastAsia="Times New Roman" w:cs="Times New Roman"/>
          <w:color w:val="000000" w:themeColor="text1"/>
        </w:rPr>
      </w:pPr>
      <w:r w:rsidRPr="00AD14CF">
        <w:rPr>
          <w:rFonts w:ascii="Times New Roman" w:hAnsi="Times New Roman" w:eastAsia="Times New Roman" w:cs="Times New Roman"/>
          <w:color w:val="000000" w:themeColor="text1"/>
        </w:rPr>
        <w:t>State Capitol, Room 412</w:t>
      </w:r>
    </w:p>
    <w:p w:rsidRPr="00AD14CF" w:rsidR="00AD14CF" w:rsidP="00AD14CF" w:rsidRDefault="00AD14CF" w14:paraId="213F5E0F" w14:textId="77777777">
      <w:pPr>
        <w:spacing w:after="0"/>
        <w:rPr>
          <w:rFonts w:ascii="Times New Roman" w:hAnsi="Times New Roman" w:eastAsia="Times New Roman" w:cs="Times New Roman"/>
          <w:color w:val="000000" w:themeColor="text1"/>
        </w:rPr>
      </w:pPr>
      <w:r w:rsidRPr="00AD14CF">
        <w:rPr>
          <w:rFonts w:ascii="Times New Roman" w:hAnsi="Times New Roman" w:eastAsia="Times New Roman" w:cs="Times New Roman"/>
          <w:color w:val="000000" w:themeColor="text1"/>
        </w:rPr>
        <w:t>Sacramento, CA 95814</w:t>
      </w:r>
    </w:p>
    <w:p w:rsidRPr="00AD14CF" w:rsidR="00AD14CF" w:rsidP="00AD14CF" w:rsidRDefault="00AD14CF" w14:paraId="170835DA" w14:textId="77777777">
      <w:pPr>
        <w:spacing w:after="0"/>
        <w:rPr>
          <w:rFonts w:ascii="Times New Roman" w:hAnsi="Times New Roman" w:eastAsia="Times New Roman" w:cs="Times New Roman"/>
          <w:color w:val="000000" w:themeColor="text1"/>
        </w:rPr>
      </w:pPr>
      <w:r w:rsidRPr="00AD14CF">
        <w:rPr>
          <w:rFonts w:ascii="Times New Roman" w:hAnsi="Times New Roman" w:eastAsia="Times New Roman" w:cs="Times New Roman"/>
          <w:color w:val="000000" w:themeColor="text1"/>
        </w:rPr>
        <w:t xml:space="preserve"> </w:t>
      </w:r>
    </w:p>
    <w:p w:rsidR="00EB5230" w:rsidP="0F6A6782" w:rsidRDefault="69765F17" w14:paraId="6964D6E8" w14:textId="7C2EE923">
      <w:pPr>
        <w:spacing w:after="0"/>
        <w:rPr>
          <w:rFonts w:ascii="Times New Roman" w:hAnsi="Times New Roman" w:eastAsia="Times New Roman" w:cs="Times New Roman"/>
          <w:color w:val="000000" w:themeColor="text1"/>
        </w:rPr>
      </w:pPr>
      <w:r w:rsidRPr="0F6A6782">
        <w:rPr>
          <w:rFonts w:ascii="Times New Roman" w:hAnsi="Times New Roman" w:eastAsia="Times New Roman" w:cs="Times New Roman"/>
          <w:b/>
          <w:bCs/>
          <w:color w:val="000000" w:themeColor="text1"/>
        </w:rPr>
        <w:t>RE: A</w:t>
      </w:r>
      <w:r w:rsidRPr="0F6A6782" w:rsidR="639D29A8">
        <w:rPr>
          <w:rFonts w:ascii="Times New Roman" w:hAnsi="Times New Roman" w:eastAsia="Times New Roman" w:cs="Times New Roman"/>
          <w:b/>
          <w:bCs/>
          <w:color w:val="000000" w:themeColor="text1"/>
        </w:rPr>
        <w:t>B</w:t>
      </w:r>
      <w:r w:rsidRPr="0F6A6782">
        <w:rPr>
          <w:rFonts w:ascii="Times New Roman" w:hAnsi="Times New Roman" w:eastAsia="Times New Roman" w:cs="Times New Roman"/>
          <w:b/>
          <w:bCs/>
          <w:color w:val="000000" w:themeColor="text1"/>
        </w:rPr>
        <w:t xml:space="preserve"> 2251 (Rodriguez), Improving Financial Aid Access by Strengthening Cost of Attendance Adjustment Processes – SUPPORT AS AMENDED</w:t>
      </w:r>
    </w:p>
    <w:p w:rsidR="00EB5230" w:rsidP="434689FB" w:rsidRDefault="69765F17" w14:paraId="3F365AE7" w14:textId="775ABE22">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 xml:space="preserve"> </w:t>
      </w:r>
    </w:p>
    <w:p w:rsidR="00EB5230" w:rsidP="0F6A6782" w:rsidRDefault="69765F17" w14:paraId="73B5D0D6" w14:textId="08EA0B97">
      <w:pPr>
        <w:spacing w:after="240"/>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 xml:space="preserve">Dear </w:t>
      </w:r>
      <w:r w:rsidRPr="0F6A6782" w:rsidR="44D40ECB">
        <w:rPr>
          <w:rFonts w:ascii="Times New Roman" w:hAnsi="Times New Roman" w:eastAsia="Times New Roman" w:cs="Times New Roman"/>
          <w:color w:val="000000" w:themeColor="text1"/>
        </w:rPr>
        <w:t>Senator</w:t>
      </w:r>
      <w:r w:rsidR="001370DD">
        <w:rPr>
          <w:rFonts w:ascii="Times New Roman" w:hAnsi="Times New Roman" w:eastAsia="Times New Roman" w:cs="Times New Roman"/>
          <w:color w:val="000000" w:themeColor="text1"/>
        </w:rPr>
        <w:t xml:space="preserve"> </w:t>
      </w:r>
      <w:r w:rsidRPr="001370DD" w:rsidR="001370DD">
        <w:rPr>
          <w:rFonts w:ascii="Times New Roman" w:hAnsi="Times New Roman" w:eastAsia="Times New Roman" w:cs="Times New Roman"/>
          <w:color w:val="000000" w:themeColor="text1"/>
        </w:rPr>
        <w:t>Cervantes</w:t>
      </w:r>
      <w:r w:rsidRPr="0F6A6782">
        <w:rPr>
          <w:rFonts w:ascii="Times New Roman" w:hAnsi="Times New Roman" w:eastAsia="Times New Roman" w:cs="Times New Roman"/>
          <w:color w:val="000000" w:themeColor="text1"/>
        </w:rPr>
        <w:t>:</w:t>
      </w:r>
    </w:p>
    <w:p w:rsidR="00EB5230" w:rsidP="0F6A6782" w:rsidRDefault="69765F17" w14:paraId="3384DD47" w14:textId="7F9299EA">
      <w:pPr>
        <w:spacing w:after="240"/>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On behalf of [</w:t>
      </w:r>
      <w:r w:rsidRPr="0F6A6782">
        <w:rPr>
          <w:rFonts w:ascii="Times New Roman" w:hAnsi="Times New Roman" w:eastAsia="Times New Roman" w:cs="Times New Roman"/>
          <w:color w:val="000000" w:themeColor="text1"/>
          <w:highlight w:val="yellow"/>
        </w:rPr>
        <w:t>Organization’s name</w:t>
      </w:r>
      <w:r w:rsidRPr="0F6A6782">
        <w:rPr>
          <w:rFonts w:ascii="Times New Roman" w:hAnsi="Times New Roman" w:eastAsia="Times New Roman" w:cs="Times New Roman"/>
          <w:color w:val="000000" w:themeColor="text1"/>
        </w:rPr>
        <w:t xml:space="preserve">], I am writing in </w:t>
      </w:r>
      <w:r w:rsidRPr="0F6A6782">
        <w:rPr>
          <w:rFonts w:ascii="Times New Roman" w:hAnsi="Times New Roman" w:eastAsia="Times New Roman" w:cs="Times New Roman"/>
          <w:b/>
          <w:bCs/>
          <w:color w:val="000000" w:themeColor="text1"/>
        </w:rPr>
        <w:t>SUPPORT</w:t>
      </w:r>
      <w:r w:rsidRPr="0F6A6782">
        <w:rPr>
          <w:rFonts w:ascii="Times New Roman" w:hAnsi="Times New Roman" w:eastAsia="Times New Roman" w:cs="Times New Roman"/>
          <w:color w:val="000000" w:themeColor="text1"/>
        </w:rPr>
        <w:t xml:space="preserve"> </w:t>
      </w:r>
      <w:r w:rsidRPr="0F6A6782">
        <w:rPr>
          <w:rFonts w:ascii="Times New Roman" w:hAnsi="Times New Roman" w:eastAsia="Times New Roman" w:cs="Times New Roman"/>
          <w:b/>
          <w:bCs/>
          <w:color w:val="000000" w:themeColor="text1"/>
        </w:rPr>
        <w:t>AS AMENDED</w:t>
      </w:r>
      <w:r w:rsidRPr="0F6A6782">
        <w:rPr>
          <w:rFonts w:ascii="Times New Roman" w:hAnsi="Times New Roman" w:eastAsia="Times New Roman" w:cs="Times New Roman"/>
          <w:color w:val="000000" w:themeColor="text1"/>
        </w:rPr>
        <w:t xml:space="preserve"> of </w:t>
      </w:r>
      <w:r w:rsidRPr="0F6A6782">
        <w:rPr>
          <w:rFonts w:ascii="Times New Roman" w:hAnsi="Times New Roman" w:eastAsia="Times New Roman" w:cs="Times New Roman"/>
          <w:b/>
          <w:bCs/>
          <w:color w:val="000000" w:themeColor="text1"/>
        </w:rPr>
        <w:t xml:space="preserve">Assembly Bill (AB) 2251, </w:t>
      </w:r>
      <w:r w:rsidRPr="0F6A6782">
        <w:rPr>
          <w:rFonts w:ascii="Times New Roman" w:hAnsi="Times New Roman" w:eastAsia="Times New Roman" w:cs="Times New Roman"/>
          <w:color w:val="000000" w:themeColor="text1"/>
        </w:rPr>
        <w:t xml:space="preserve">authored by Assemblymember Celeste Rodriguez. AB 2251 will expand students’ access to financial aid by increasing transparency in institutional cost of attendance (COA) budget calculations and standardizing the COA adjustment process across California’s colleges and universities. </w:t>
      </w:r>
    </w:p>
    <w:p w:rsidR="00EB5230" w:rsidP="434689FB" w:rsidRDefault="69765F17" w14:paraId="14181106" w14:textId="11E00896">
      <w:p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w:t>
      </w:r>
      <w:r w:rsidRPr="434689FB">
        <w:rPr>
          <w:rFonts w:ascii="Times New Roman" w:hAnsi="Times New Roman" w:eastAsia="Times New Roman" w:cs="Times New Roman"/>
          <w:b/>
          <w:bCs/>
          <w:color w:val="000000" w:themeColor="text1"/>
          <w:highlight w:val="yellow"/>
        </w:rPr>
        <w:t>OPTIONAL</w:t>
      </w:r>
      <w:r w:rsidRPr="434689FB">
        <w:rPr>
          <w:rFonts w:ascii="Times New Roman" w:hAnsi="Times New Roman" w:eastAsia="Times New Roman" w:cs="Times New Roman"/>
          <w:color w:val="000000" w:themeColor="text1"/>
          <w:highlight w:val="yellow"/>
        </w:rPr>
        <w:t>: include a paragraph about your organization’s specific knowledge of need for this bill]</w:t>
      </w:r>
    </w:p>
    <w:p w:rsidR="00EB5230" w:rsidP="0F6A6782" w:rsidRDefault="69765F17" w14:paraId="46EA4239" w14:textId="67D15A19">
      <w:pPr>
        <w:spacing w:before="280" w:after="240"/>
        <w:jc w:val="both"/>
        <w:rPr>
          <w:rFonts w:ascii="Times New Roman" w:hAnsi="Times New Roman" w:eastAsia="Times New Roman" w:cs="Times New Roman"/>
          <w:b/>
          <w:bCs/>
          <w:color w:val="000000" w:themeColor="text1"/>
        </w:rPr>
      </w:pPr>
      <w:r w:rsidRPr="0F6A6782">
        <w:rPr>
          <w:rFonts w:ascii="Times New Roman" w:hAnsi="Times New Roman" w:eastAsia="Times New Roman" w:cs="Times New Roman"/>
          <w:color w:val="000000" w:themeColor="text1"/>
        </w:rPr>
        <w:t>Cost of attendance (COA) is a central factor in determining the maximum amount of financial aid a student can receive. COA represents an institution’s estimate of the total cost of attending college, including tuition, fees, housing, food, transportation, books and supplies, and other related expenses. Federal policy allows financial aid administrators to adjust elements of a student’s COA on a documented, case-by-case basis when actual expenses exceed institutional estimates. When implemented effectively, this process ensures students can access the full financial aid for which they qualify and remain enrolled.</w:t>
      </w:r>
      <w:r w:rsidRPr="0F6A6782" w:rsidR="13385AE8">
        <w:rPr>
          <w:rFonts w:ascii="Times New Roman" w:hAnsi="Times New Roman" w:eastAsia="Times New Roman" w:cs="Times New Roman"/>
          <w:color w:val="000000" w:themeColor="text1"/>
        </w:rPr>
        <w:t xml:space="preserve"> </w:t>
      </w:r>
    </w:p>
    <w:p w:rsidR="69765F17" w:rsidP="0F6A6782" w:rsidRDefault="69765F17" w14:paraId="5118F950" w14:textId="0EB45A73">
      <w:pPr>
        <w:spacing w:after="0" w:line="240" w:lineRule="auto"/>
        <w:rPr>
          <w:rFonts w:ascii="Times New Roman" w:hAnsi="Times New Roman" w:eastAsia="Times New Roman" w:cs="Times New Roman"/>
          <w:sz w:val="22"/>
          <w:szCs w:val="22"/>
        </w:rPr>
      </w:pPr>
      <w:r w:rsidRPr="0F6A6782">
        <w:rPr>
          <w:rFonts w:ascii="Times New Roman" w:hAnsi="Times New Roman" w:eastAsia="Times New Roman" w:cs="Times New Roman"/>
          <w:color w:val="000000" w:themeColor="text1"/>
        </w:rPr>
        <w:t xml:space="preserve">However, COA adjustment practices vary widely across campuses, creating inequitable access for students with financial need. A recent </w:t>
      </w:r>
      <w:hyperlink r:id="rId10">
        <w:r w:rsidRPr="0F6A6782">
          <w:rPr>
            <w:rStyle w:val="Hyperlink"/>
            <w:rFonts w:ascii="Times New Roman" w:hAnsi="Times New Roman" w:eastAsia="Times New Roman" w:cs="Times New Roman"/>
          </w:rPr>
          <w:t>report</w:t>
        </w:r>
      </w:hyperlink>
      <w:r w:rsidRPr="0F6A6782">
        <w:rPr>
          <w:rFonts w:ascii="Times New Roman" w:hAnsi="Times New Roman" w:eastAsia="Times New Roman" w:cs="Times New Roman"/>
          <w:color w:val="000000" w:themeColor="text1"/>
        </w:rPr>
        <w:t xml:space="preserve"> by the California State Auditor found that many institutions do not make information about how COA figures are calculated publicly available, and a separate statewide </w:t>
      </w:r>
      <w:hyperlink r:id="rId11">
        <w:r w:rsidRPr="0F6A6782">
          <w:rPr>
            <w:rStyle w:val="Hyperlink"/>
            <w:rFonts w:ascii="Times New Roman" w:hAnsi="Times New Roman" w:eastAsia="Times New Roman" w:cs="Times New Roman"/>
          </w:rPr>
          <w:t>analysis</w:t>
        </w:r>
      </w:hyperlink>
      <w:r w:rsidRPr="0F6A6782">
        <w:rPr>
          <w:rFonts w:ascii="Times New Roman" w:hAnsi="Times New Roman" w:eastAsia="Times New Roman" w:cs="Times New Roman"/>
          <w:color w:val="000000" w:themeColor="text1"/>
        </w:rPr>
        <w:t xml:space="preserve"> found that </w:t>
      </w:r>
      <w:r w:rsidRPr="0F6A6782" w:rsidR="1784C588">
        <w:rPr>
          <w:rFonts w:ascii="Times New Roman" w:hAnsi="Times New Roman" w:eastAsia="Times New Roman" w:cs="Times New Roman"/>
          <w:color w:val="000000" w:themeColor="text1"/>
        </w:rPr>
        <w:t>nearly half (43%)</w:t>
      </w:r>
      <w:r w:rsidRPr="0F6A6782">
        <w:rPr>
          <w:rFonts w:ascii="Times New Roman" w:hAnsi="Times New Roman" w:eastAsia="Times New Roman" w:cs="Times New Roman"/>
          <w:color w:val="000000" w:themeColor="text1"/>
        </w:rPr>
        <w:t xml:space="preserve"> of institutions do not publish COA appeal information online. As a result, students are often unaware that adjustment options even exist. This lack of transparency disproportionately impacts students who face higher costs or limited financial support, such as low-income students, students with experience in foster care or </w:t>
      </w:r>
      <w:r w:rsidRPr="0F6A6782">
        <w:rPr>
          <w:rFonts w:ascii="Times New Roman" w:hAnsi="Times New Roman" w:eastAsia="Times New Roman" w:cs="Times New Roman"/>
          <w:color w:val="000000" w:themeColor="text1"/>
        </w:rPr>
        <w:lastRenderedPageBreak/>
        <w:t>homelessness, and student parents.</w:t>
      </w:r>
      <w:r w:rsidRPr="0F6A6782" w:rsidR="133D4F73">
        <w:rPr>
          <w:rFonts w:ascii="Times New Roman" w:hAnsi="Times New Roman" w:eastAsia="Times New Roman" w:cs="Times New Roman"/>
          <w:color w:val="000000" w:themeColor="text1"/>
        </w:rPr>
        <w:t xml:space="preserve"> </w:t>
      </w:r>
      <w:r w:rsidRPr="0F6A6782" w:rsidR="133D4F73">
        <w:rPr>
          <w:rFonts w:ascii="Times New Roman" w:hAnsi="Times New Roman" w:eastAsia="Times New Roman" w:cs="Times New Roman"/>
        </w:rPr>
        <w:t xml:space="preserve">A </w:t>
      </w:r>
      <w:hyperlink r:id="rId12">
        <w:r w:rsidRPr="0F6A6782" w:rsidR="133D4F73">
          <w:rPr>
            <w:rStyle w:val="Hyperlink"/>
            <w:rFonts w:ascii="Times New Roman" w:hAnsi="Times New Roman" w:eastAsia="Times New Roman" w:cs="Times New Roman"/>
            <w:color w:val="0000FF"/>
          </w:rPr>
          <w:t>survey</w:t>
        </w:r>
      </w:hyperlink>
      <w:r w:rsidRPr="0F6A6782" w:rsidR="133D4F73">
        <w:rPr>
          <w:rFonts w:ascii="Times New Roman" w:hAnsi="Times New Roman" w:eastAsia="Times New Roman" w:cs="Times New Roman"/>
        </w:rPr>
        <w:t xml:space="preserve"> of foster youth support program staff found that over half of campuses (55%) reported that students have been unable to receive financial support</w:t>
      </w:r>
      <w:r w:rsidRPr="0F6A6782" w:rsidR="08547C8D">
        <w:rPr>
          <w:rFonts w:ascii="Times New Roman" w:hAnsi="Times New Roman" w:eastAsia="Times New Roman" w:cs="Times New Roman"/>
        </w:rPr>
        <w:t xml:space="preserve"> from their program</w:t>
      </w:r>
      <w:r w:rsidRPr="0F6A6782" w:rsidR="133D4F73">
        <w:rPr>
          <w:rFonts w:ascii="Times New Roman" w:hAnsi="Times New Roman" w:eastAsia="Times New Roman" w:cs="Times New Roman"/>
        </w:rPr>
        <w:t xml:space="preserve"> due to COA limits, and 46% reported that students turn down </w:t>
      </w:r>
      <w:r w:rsidRPr="0F6A6782" w:rsidR="2A96BA27">
        <w:rPr>
          <w:rFonts w:ascii="Times New Roman" w:hAnsi="Times New Roman" w:eastAsia="Times New Roman" w:cs="Times New Roman"/>
        </w:rPr>
        <w:t>financial aid, including but not limited to foster youth support program funds,</w:t>
      </w:r>
      <w:r w:rsidRPr="0F6A6782" w:rsidR="133D4F73">
        <w:rPr>
          <w:rFonts w:ascii="Times New Roman" w:hAnsi="Times New Roman" w:eastAsia="Times New Roman" w:cs="Times New Roman"/>
        </w:rPr>
        <w:t xml:space="preserve"> because they cannot access adjustments. Challenges such as these undermine a </w:t>
      </w:r>
      <w:r w:rsidRPr="0F6A6782" w:rsidR="352DF2FF">
        <w:rPr>
          <w:rFonts w:ascii="Times New Roman" w:hAnsi="Times New Roman" w:eastAsia="Times New Roman" w:cs="Times New Roman"/>
        </w:rPr>
        <w:t>student's</w:t>
      </w:r>
      <w:r w:rsidRPr="0F6A6782" w:rsidR="133D4F73">
        <w:rPr>
          <w:rFonts w:ascii="Times New Roman" w:hAnsi="Times New Roman" w:eastAsia="Times New Roman" w:cs="Times New Roman"/>
        </w:rPr>
        <w:t xml:space="preserve"> </w:t>
      </w:r>
      <w:r w:rsidRPr="0F6A6782" w:rsidR="133D4F73">
        <w:rPr>
          <w:rFonts w:ascii="Times New Roman" w:hAnsi="Times New Roman" w:eastAsia="Times New Roman" w:cs="Times New Roman"/>
          <w:color w:val="000000" w:themeColor="text1"/>
        </w:rPr>
        <w:t>ability to meet basic needs and persist in college.</w:t>
      </w:r>
    </w:p>
    <w:p w:rsidR="00EB5230" w:rsidP="0F6A6782" w:rsidRDefault="00EB5230" w14:paraId="5B07E506" w14:textId="4AF7A5A9">
      <w:pPr>
        <w:spacing w:after="0" w:line="240" w:lineRule="auto"/>
        <w:rPr>
          <w:rFonts w:ascii="Times New Roman" w:hAnsi="Times New Roman" w:eastAsia="Times New Roman" w:cs="Times New Roman"/>
          <w:color w:val="000000" w:themeColor="text1"/>
        </w:rPr>
      </w:pPr>
    </w:p>
    <w:p w:rsidR="00EB5230" w:rsidP="0F6A6782" w:rsidRDefault="69765F17" w14:paraId="2147FE29" w14:textId="5B843C51">
      <w:pPr>
        <w:spacing w:after="0" w:line="240" w:lineRule="auto"/>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AB 2251 establishes clear and consistent standards so students across California can fully access the financial aid they are eligible to receive. Specifically, the bill would require institutions, as a condition of Cal Grant participation, to:</w:t>
      </w:r>
    </w:p>
    <w:p w:rsidR="00EB5230" w:rsidP="434689FB" w:rsidRDefault="69765F17" w14:paraId="5B1C69F3" w14:textId="7CC2F2DD">
      <w:pPr>
        <w:pStyle w:val="ListParagraph"/>
        <w:numPr>
          <w:ilvl w:val="0"/>
          <w:numId w:val="1"/>
        </w:numPr>
        <w:spacing w:before="280" w:after="240"/>
        <w:jc w:val="both"/>
        <w:rPr>
          <w:rFonts w:ascii="Aptos" w:hAnsi="Aptos" w:eastAsia="Aptos" w:cs="Aptos"/>
          <w:color w:val="000000" w:themeColor="text1"/>
        </w:rPr>
      </w:pPr>
      <w:r w:rsidRPr="434689FB">
        <w:rPr>
          <w:rFonts w:ascii="Times New Roman" w:hAnsi="Times New Roman" w:eastAsia="Times New Roman" w:cs="Times New Roman"/>
          <w:color w:val="000000" w:themeColor="text1"/>
        </w:rPr>
        <w:t>Prominently display, using student-friendly language, information about the institution’s COA adjustment process.</w:t>
      </w:r>
      <w:r w:rsidRPr="434689FB">
        <w:rPr>
          <w:rFonts w:ascii="Aptos" w:hAnsi="Aptos" w:eastAsia="Aptos" w:cs="Aptos"/>
          <w:color w:val="000000" w:themeColor="text1"/>
        </w:rPr>
        <w:t xml:space="preserve"> </w:t>
      </w:r>
    </w:p>
    <w:p w:rsidR="00EB5230" w:rsidP="0F6A6782" w:rsidRDefault="69765F17" w14:paraId="3775C0E7" w14:textId="1E02A623">
      <w:pPr>
        <w:pStyle w:val="ListParagraph"/>
        <w:numPr>
          <w:ilvl w:val="0"/>
          <w:numId w:val="1"/>
        </w:numPr>
        <w:spacing w:before="280" w:after="240"/>
        <w:jc w:val="both"/>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Allow students to request adjustments to any COA budget expense category, without limits on the number of requests.</w:t>
      </w:r>
    </w:p>
    <w:p w:rsidR="00EB5230" w:rsidP="434689FB" w:rsidRDefault="69765F17" w14:paraId="7FFAFA07" w14:textId="4736F992">
      <w:pPr>
        <w:pStyle w:val="ListParagraph"/>
        <w:numPr>
          <w:ilvl w:val="0"/>
          <w:numId w:val="1"/>
        </w:num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Publish the basis for the amounts included in each category within their COA budgets, including the data sources used and assumptions made.</w:t>
      </w:r>
    </w:p>
    <w:p w:rsidR="00EB5230" w:rsidP="434689FB" w:rsidRDefault="69765F17" w14:paraId="163A210E" w14:textId="5B833421">
      <w:pPr>
        <w:pStyle w:val="ListParagraph"/>
        <w:numPr>
          <w:ilvl w:val="0"/>
          <w:numId w:val="1"/>
        </w:num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Not impose COA adjustment request deadlines earlier than three weeks before the end of each term.</w:t>
      </w:r>
    </w:p>
    <w:p w:rsidR="69765F17" w:rsidP="0F6A6782" w:rsidRDefault="69765F17" w14:paraId="2A0EC245" w14:textId="607F0100">
      <w:pPr>
        <w:pStyle w:val="ListParagraph"/>
        <w:numPr>
          <w:ilvl w:val="0"/>
          <w:numId w:val="1"/>
        </w:numPr>
        <w:spacing w:before="280" w:after="240"/>
        <w:jc w:val="both"/>
        <w:rPr>
          <w:rFonts w:ascii="Aptos" w:hAnsi="Aptos" w:eastAsia="Aptos" w:cs="Aptos"/>
        </w:rPr>
      </w:pPr>
      <w:r w:rsidRPr="0F6A6782">
        <w:rPr>
          <w:rFonts w:ascii="Times New Roman" w:hAnsi="Times New Roman" w:eastAsia="Times New Roman" w:cs="Times New Roman"/>
        </w:rPr>
        <w:t>Notify students of the decision on their COA adjustment request within 30 business days</w:t>
      </w:r>
      <w:r w:rsidRPr="0F6A6782" w:rsidR="47355055">
        <w:rPr>
          <w:rFonts w:ascii="Times New Roman" w:hAnsi="Times New Roman" w:eastAsia="Times New Roman" w:cs="Times New Roman"/>
        </w:rPr>
        <w:t>,</w:t>
      </w:r>
      <w:r w:rsidRPr="0F6A6782" w:rsidR="77E79616">
        <w:rPr>
          <w:rFonts w:ascii="Times New Roman" w:hAnsi="Times New Roman" w:eastAsia="Times New Roman" w:cs="Times New Roman"/>
        </w:rPr>
        <w:t xml:space="preserve"> and</w:t>
      </w:r>
      <w:r w:rsidRPr="0F6A6782" w:rsidR="47355055">
        <w:rPr>
          <w:rFonts w:ascii="Times New Roman" w:hAnsi="Times New Roman" w:eastAsia="Times New Roman" w:cs="Times New Roman"/>
        </w:rPr>
        <w:t xml:space="preserve"> in </w:t>
      </w:r>
      <w:r w:rsidRPr="0F6A6782" w:rsidR="34486D8C">
        <w:rPr>
          <w:rFonts w:ascii="Times New Roman" w:hAnsi="Times New Roman" w:eastAsia="Times New Roman" w:cs="Times New Roman"/>
        </w:rPr>
        <w:t>the event of a d</w:t>
      </w:r>
      <w:r w:rsidRPr="0F6A6782" w:rsidR="47355055">
        <w:rPr>
          <w:rFonts w:ascii="Times New Roman" w:hAnsi="Times New Roman" w:eastAsia="Times New Roman" w:cs="Times New Roman"/>
        </w:rPr>
        <w:t>eclared state</w:t>
      </w:r>
      <w:r w:rsidRPr="0F6A6782" w:rsidR="08918A82">
        <w:rPr>
          <w:rFonts w:ascii="Times New Roman" w:hAnsi="Times New Roman" w:eastAsia="Times New Roman" w:cs="Times New Roman"/>
        </w:rPr>
        <w:t xml:space="preserve"> of </w:t>
      </w:r>
      <w:r w:rsidRPr="0F6A6782" w:rsidR="47355055">
        <w:rPr>
          <w:rFonts w:ascii="Times New Roman" w:hAnsi="Times New Roman" w:eastAsia="Times New Roman" w:cs="Times New Roman"/>
        </w:rPr>
        <w:t xml:space="preserve">emergency, </w:t>
      </w:r>
      <w:r w:rsidRPr="0F6A6782" w:rsidR="77F2D772">
        <w:rPr>
          <w:rFonts w:ascii="Times New Roman" w:hAnsi="Times New Roman" w:eastAsia="Times New Roman" w:cs="Times New Roman"/>
        </w:rPr>
        <w:t xml:space="preserve">state of war emergency or local emergency, </w:t>
      </w:r>
      <w:r w:rsidRPr="0F6A6782" w:rsidR="47355055">
        <w:rPr>
          <w:rFonts w:ascii="Times New Roman" w:hAnsi="Times New Roman" w:eastAsia="Times New Roman" w:cs="Times New Roman"/>
        </w:rPr>
        <w:t>an institution may hav</w:t>
      </w:r>
      <w:r w:rsidRPr="0F6A6782" w:rsidR="719AAB6C">
        <w:rPr>
          <w:rFonts w:ascii="Times New Roman" w:hAnsi="Times New Roman" w:eastAsia="Times New Roman" w:cs="Times New Roman"/>
        </w:rPr>
        <w:t xml:space="preserve">e an additional 30 days. </w:t>
      </w:r>
    </w:p>
    <w:p w:rsidR="00EB5230" w:rsidP="434689FB" w:rsidRDefault="69765F17" w14:paraId="638E79F7" w14:textId="249FDB6C">
      <w:pPr>
        <w:pStyle w:val="ListParagraph"/>
        <w:numPr>
          <w:ilvl w:val="0"/>
          <w:numId w:val="1"/>
        </w:num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Accept COA adjustment requests in either electronic or hard copy form.</w:t>
      </w:r>
    </w:p>
    <w:p w:rsidR="00EB5230" w:rsidP="0F6A6782" w:rsidRDefault="558F093A" w14:paraId="6334AEC3" w14:textId="08AC0642">
      <w:pPr>
        <w:pStyle w:val="ListParagraph"/>
        <w:numPr>
          <w:ilvl w:val="0"/>
          <w:numId w:val="1"/>
        </w:numPr>
        <w:spacing w:before="280" w:after="240"/>
        <w:jc w:val="both"/>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At the discretion of the i</w:t>
      </w:r>
      <w:r w:rsidRPr="0F6A6782" w:rsidR="69765F17">
        <w:rPr>
          <w:rFonts w:ascii="Times New Roman" w:hAnsi="Times New Roman" w:eastAsia="Times New Roman" w:cs="Times New Roman"/>
          <w:color w:val="000000" w:themeColor="text1"/>
        </w:rPr>
        <w:t>nstitution</w:t>
      </w:r>
      <w:r w:rsidRPr="0F6A6782" w:rsidR="228E04E0">
        <w:rPr>
          <w:rFonts w:ascii="Times New Roman" w:hAnsi="Times New Roman" w:eastAsia="Times New Roman" w:cs="Times New Roman"/>
          <w:color w:val="000000" w:themeColor="text1"/>
        </w:rPr>
        <w:t>,</w:t>
      </w:r>
      <w:r w:rsidRPr="0F6A6782" w:rsidR="69765F17">
        <w:rPr>
          <w:rFonts w:ascii="Times New Roman" w:hAnsi="Times New Roman" w:eastAsia="Times New Roman" w:cs="Times New Roman"/>
          <w:color w:val="000000" w:themeColor="text1"/>
        </w:rPr>
        <w:t xml:space="preserve"> provide a second-level review process for students whose adjustment requests are denied, if requested by the student. </w:t>
      </w:r>
    </w:p>
    <w:p w:rsidR="21F96D9F" w:rsidP="0F6A6782" w:rsidRDefault="21F96D9F" w14:paraId="2F6010D8" w14:textId="2CF0BD53">
      <w:pPr>
        <w:pStyle w:val="ListParagraph"/>
        <w:numPr>
          <w:ilvl w:val="0"/>
          <w:numId w:val="1"/>
        </w:numPr>
        <w:spacing w:before="280" w:after="240"/>
        <w:jc w:val="both"/>
        <w:rPr>
          <w:rFonts w:ascii="Times New Roman" w:hAnsi="Times New Roman" w:eastAsia="Times New Roman" w:cs="Times New Roman"/>
        </w:rPr>
      </w:pPr>
      <w:r w:rsidRPr="0F6A6782">
        <w:rPr>
          <w:rFonts w:ascii="Times New Roman" w:hAnsi="Times New Roman" w:eastAsia="Times New Roman" w:cs="Times New Roman"/>
        </w:rPr>
        <w:t>Include a statement that COA appeals may result in various forms of financial aid, including grant aid or loans, when describing the potential outcomes of a COA appeal or adjustment, in publicly available materials or communications</w:t>
      </w:r>
      <w:r w:rsidRPr="0F6A6782" w:rsidR="782796AE">
        <w:rPr>
          <w:rFonts w:ascii="Times New Roman" w:hAnsi="Times New Roman" w:eastAsia="Times New Roman" w:cs="Times New Roman"/>
        </w:rPr>
        <w:t>.</w:t>
      </w:r>
    </w:p>
    <w:p w:rsidR="00EB5230" w:rsidP="434689FB" w:rsidRDefault="69765F17" w14:paraId="1F8F0CC6" w14:textId="045D7B1E">
      <w:p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By improving transparency and standardizing processes statewide, AB 2251 will reduce preventable financial aid gaps and help ensure students have the resources they need to remain enrolled and succeed.</w:t>
      </w:r>
      <w:r w:rsidR="00EE35A4">
        <w:rPr>
          <w:rFonts w:ascii="Times New Roman" w:hAnsi="Times New Roman" w:eastAsia="Times New Roman" w:cs="Times New Roman"/>
          <w:color w:val="000000" w:themeColor="text1"/>
        </w:rPr>
        <w:t xml:space="preserve"> </w:t>
      </w:r>
    </w:p>
    <w:p w:rsidR="00EB5230" w:rsidP="434689FB" w:rsidRDefault="69765F17" w14:paraId="7A71F799" w14:textId="53C39736">
      <w:p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Sincerely,</w:t>
      </w:r>
    </w:p>
    <w:p w:rsidR="00EB5230" w:rsidP="434689FB" w:rsidRDefault="69765F17" w14:paraId="2C7C22EA" w14:textId="044906B7">
      <w:pPr>
        <w:spacing w:after="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Signature (letters must have an original signature to be accepted)</w:t>
      </w:r>
    </w:p>
    <w:p w:rsidR="00EB5230" w:rsidP="434689FB" w:rsidRDefault="00EB5230" w14:paraId="12CE5198" w14:textId="1F5A62AB">
      <w:pPr>
        <w:spacing w:after="0"/>
        <w:jc w:val="both"/>
        <w:rPr>
          <w:rFonts w:ascii="Times New Roman" w:hAnsi="Times New Roman" w:eastAsia="Times New Roman" w:cs="Times New Roman"/>
          <w:color w:val="000000" w:themeColor="text1"/>
          <w:highlight w:val="yellow"/>
        </w:rPr>
      </w:pPr>
    </w:p>
    <w:p w:rsidR="00EB5230" w:rsidP="434689FB" w:rsidRDefault="69765F17" w14:paraId="1E6418AF" w14:textId="5BD9B5EB">
      <w:pPr>
        <w:spacing w:after="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Full Name</w:t>
      </w:r>
    </w:p>
    <w:p w:rsidR="00EB5230" w:rsidP="434689FB" w:rsidRDefault="69765F17" w14:paraId="760E5E72" w14:textId="27FE945F">
      <w:pPr>
        <w:spacing w:after="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Title</w:t>
      </w:r>
    </w:p>
    <w:p w:rsidR="00EB5230" w:rsidP="0F6A6782" w:rsidRDefault="69765F17" w14:paraId="2C078E63" w14:textId="1B1459B3">
      <w:pPr>
        <w:spacing w:after="0"/>
        <w:jc w:val="both"/>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highlight w:val="yellow"/>
        </w:rPr>
        <w:t>Organization</w:t>
      </w:r>
    </w:p>
    <w:sectPr w:rsidR="00EB523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2CD3"/>
    <w:multiLevelType w:val="hybridMultilevel"/>
    <w:tmpl w:val="FFFFFFFF"/>
    <w:lvl w:ilvl="0" w:tplc="A04C0B98">
      <w:start w:val="1"/>
      <w:numFmt w:val="bullet"/>
      <w:lvlText w:val=""/>
      <w:lvlJc w:val="left"/>
      <w:pPr>
        <w:ind w:left="720" w:hanging="360"/>
      </w:pPr>
      <w:rPr>
        <w:rFonts w:hint="default" w:ascii="Symbol" w:hAnsi="Symbol"/>
      </w:rPr>
    </w:lvl>
    <w:lvl w:ilvl="1" w:tplc="2FB4930A">
      <w:start w:val="1"/>
      <w:numFmt w:val="bullet"/>
      <w:lvlText w:val="o"/>
      <w:lvlJc w:val="left"/>
      <w:pPr>
        <w:ind w:left="1440" w:hanging="360"/>
      </w:pPr>
      <w:rPr>
        <w:rFonts w:hint="default" w:ascii="Courier New" w:hAnsi="Courier New"/>
      </w:rPr>
    </w:lvl>
    <w:lvl w:ilvl="2" w:tplc="80D26F92">
      <w:start w:val="1"/>
      <w:numFmt w:val="bullet"/>
      <w:lvlText w:val=""/>
      <w:lvlJc w:val="left"/>
      <w:pPr>
        <w:ind w:left="2160" w:hanging="360"/>
      </w:pPr>
      <w:rPr>
        <w:rFonts w:hint="default" w:ascii="Wingdings" w:hAnsi="Wingdings"/>
      </w:rPr>
    </w:lvl>
    <w:lvl w:ilvl="3" w:tplc="93FEF5AA">
      <w:start w:val="1"/>
      <w:numFmt w:val="bullet"/>
      <w:lvlText w:val=""/>
      <w:lvlJc w:val="left"/>
      <w:pPr>
        <w:ind w:left="2880" w:hanging="360"/>
      </w:pPr>
      <w:rPr>
        <w:rFonts w:hint="default" w:ascii="Symbol" w:hAnsi="Symbol"/>
      </w:rPr>
    </w:lvl>
    <w:lvl w:ilvl="4" w:tplc="33A25374">
      <w:start w:val="1"/>
      <w:numFmt w:val="bullet"/>
      <w:lvlText w:val="o"/>
      <w:lvlJc w:val="left"/>
      <w:pPr>
        <w:ind w:left="3600" w:hanging="360"/>
      </w:pPr>
      <w:rPr>
        <w:rFonts w:hint="default" w:ascii="Courier New" w:hAnsi="Courier New"/>
      </w:rPr>
    </w:lvl>
    <w:lvl w:ilvl="5" w:tplc="0D10858A">
      <w:start w:val="1"/>
      <w:numFmt w:val="bullet"/>
      <w:lvlText w:val=""/>
      <w:lvlJc w:val="left"/>
      <w:pPr>
        <w:ind w:left="4320" w:hanging="360"/>
      </w:pPr>
      <w:rPr>
        <w:rFonts w:hint="default" w:ascii="Wingdings" w:hAnsi="Wingdings"/>
      </w:rPr>
    </w:lvl>
    <w:lvl w:ilvl="6" w:tplc="824E496C">
      <w:start w:val="1"/>
      <w:numFmt w:val="bullet"/>
      <w:lvlText w:val=""/>
      <w:lvlJc w:val="left"/>
      <w:pPr>
        <w:ind w:left="5040" w:hanging="360"/>
      </w:pPr>
      <w:rPr>
        <w:rFonts w:hint="default" w:ascii="Symbol" w:hAnsi="Symbol"/>
      </w:rPr>
    </w:lvl>
    <w:lvl w:ilvl="7" w:tplc="1A0E0B72">
      <w:start w:val="1"/>
      <w:numFmt w:val="bullet"/>
      <w:lvlText w:val="o"/>
      <w:lvlJc w:val="left"/>
      <w:pPr>
        <w:ind w:left="5760" w:hanging="360"/>
      </w:pPr>
      <w:rPr>
        <w:rFonts w:hint="default" w:ascii="Courier New" w:hAnsi="Courier New"/>
      </w:rPr>
    </w:lvl>
    <w:lvl w:ilvl="8" w:tplc="58F04808">
      <w:start w:val="1"/>
      <w:numFmt w:val="bullet"/>
      <w:lvlText w:val=""/>
      <w:lvlJc w:val="left"/>
      <w:pPr>
        <w:ind w:left="6480" w:hanging="360"/>
      </w:pPr>
      <w:rPr>
        <w:rFonts w:hint="default" w:ascii="Wingdings" w:hAnsi="Wingdings"/>
      </w:rPr>
    </w:lvl>
  </w:abstractNum>
  <w:num w:numId="1" w16cid:durableId="200724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39B8E"/>
    <w:rsid w:val="000265CA"/>
    <w:rsid w:val="001370DD"/>
    <w:rsid w:val="001631C0"/>
    <w:rsid w:val="003E2ED0"/>
    <w:rsid w:val="00613C9E"/>
    <w:rsid w:val="006624EF"/>
    <w:rsid w:val="007F067F"/>
    <w:rsid w:val="00852819"/>
    <w:rsid w:val="008707F4"/>
    <w:rsid w:val="008F5BFF"/>
    <w:rsid w:val="00A65418"/>
    <w:rsid w:val="00AD14CF"/>
    <w:rsid w:val="00AE579C"/>
    <w:rsid w:val="00D06441"/>
    <w:rsid w:val="00DE1471"/>
    <w:rsid w:val="00EB5230"/>
    <w:rsid w:val="00EE35A4"/>
    <w:rsid w:val="0549E054"/>
    <w:rsid w:val="072C005B"/>
    <w:rsid w:val="08547C8D"/>
    <w:rsid w:val="08918A82"/>
    <w:rsid w:val="09389F19"/>
    <w:rsid w:val="0F6A6782"/>
    <w:rsid w:val="1011A149"/>
    <w:rsid w:val="10C5610B"/>
    <w:rsid w:val="1333E839"/>
    <w:rsid w:val="13385AE8"/>
    <w:rsid w:val="133D4F73"/>
    <w:rsid w:val="13ADF267"/>
    <w:rsid w:val="165D4E69"/>
    <w:rsid w:val="1662FC9A"/>
    <w:rsid w:val="16DBF90D"/>
    <w:rsid w:val="16E4F61B"/>
    <w:rsid w:val="1784C588"/>
    <w:rsid w:val="183006EE"/>
    <w:rsid w:val="18E47CE4"/>
    <w:rsid w:val="1CD1FAA3"/>
    <w:rsid w:val="20B0A5B2"/>
    <w:rsid w:val="20DAF214"/>
    <w:rsid w:val="21F96D9F"/>
    <w:rsid w:val="228E04E0"/>
    <w:rsid w:val="239508BB"/>
    <w:rsid w:val="241BAAAA"/>
    <w:rsid w:val="25404AF5"/>
    <w:rsid w:val="279D6445"/>
    <w:rsid w:val="2A96BA27"/>
    <w:rsid w:val="2B6ADB7C"/>
    <w:rsid w:val="2DC1DDC7"/>
    <w:rsid w:val="30FE2BAC"/>
    <w:rsid w:val="3105A9AF"/>
    <w:rsid w:val="3146E0C1"/>
    <w:rsid w:val="34486D8C"/>
    <w:rsid w:val="35085D62"/>
    <w:rsid w:val="352DF2FF"/>
    <w:rsid w:val="359E98F5"/>
    <w:rsid w:val="37E48A78"/>
    <w:rsid w:val="38887198"/>
    <w:rsid w:val="3B914741"/>
    <w:rsid w:val="3F23BABE"/>
    <w:rsid w:val="41839B8E"/>
    <w:rsid w:val="424649A5"/>
    <w:rsid w:val="434689FB"/>
    <w:rsid w:val="43A9CDCF"/>
    <w:rsid w:val="43C7FE46"/>
    <w:rsid w:val="43D4E5A4"/>
    <w:rsid w:val="44D40ECB"/>
    <w:rsid w:val="450EC326"/>
    <w:rsid w:val="47355055"/>
    <w:rsid w:val="478DE77D"/>
    <w:rsid w:val="48E3F066"/>
    <w:rsid w:val="4D20F5FF"/>
    <w:rsid w:val="4E10F15C"/>
    <w:rsid w:val="4E9398BC"/>
    <w:rsid w:val="52F87002"/>
    <w:rsid w:val="536B857C"/>
    <w:rsid w:val="53B0A543"/>
    <w:rsid w:val="558F093A"/>
    <w:rsid w:val="59203AB7"/>
    <w:rsid w:val="5C77064D"/>
    <w:rsid w:val="5D0524B4"/>
    <w:rsid w:val="5D328A39"/>
    <w:rsid w:val="5DAE5FE0"/>
    <w:rsid w:val="5DC179A4"/>
    <w:rsid w:val="636577F7"/>
    <w:rsid w:val="639D29A8"/>
    <w:rsid w:val="63F1CE15"/>
    <w:rsid w:val="65C30E55"/>
    <w:rsid w:val="6725AAFA"/>
    <w:rsid w:val="69765F17"/>
    <w:rsid w:val="6CB8D7A2"/>
    <w:rsid w:val="6E15E366"/>
    <w:rsid w:val="70058E02"/>
    <w:rsid w:val="702CD696"/>
    <w:rsid w:val="719AAB6C"/>
    <w:rsid w:val="71AF5408"/>
    <w:rsid w:val="71D6910A"/>
    <w:rsid w:val="72C22A9D"/>
    <w:rsid w:val="754E7819"/>
    <w:rsid w:val="75ABF37C"/>
    <w:rsid w:val="77E79616"/>
    <w:rsid w:val="77F2D772"/>
    <w:rsid w:val="782796AE"/>
    <w:rsid w:val="795613D6"/>
    <w:rsid w:val="7B675C5C"/>
    <w:rsid w:val="7E19A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77D1"/>
  <w15:chartTrackingRefBased/>
  <w15:docId w15:val="{6BDBFBD1-749B-460B-A4BA-71DFD5D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6624EF"/>
    <w:rPr>
      <w:color w:val="96607D" w:themeColor="followedHyperlink"/>
      <w:u w:val="single"/>
    </w:rPr>
  </w:style>
  <w:style w:type="character" w:styleId="UnresolvedMention">
    <w:name w:val="Unresolved Mention"/>
    <w:basedOn w:val="DefaultParagraphFont"/>
    <w:uiPriority w:val="99"/>
    <w:semiHidden/>
    <w:unhideWhenUsed/>
    <w:rsid w:val="00A65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PPORT@JBAY.ORG"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jbay.org/resources/coa-adjustment-campus-perspectiv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jbay.org/resources/coa-transparency-adjustment/" TargetMode="External" Id="rId11" /><Relationship Type="http://schemas.openxmlformats.org/officeDocument/2006/relationships/styles" Target="styles.xml" Id="rId5" /><Relationship Type="http://schemas.openxmlformats.org/officeDocument/2006/relationships/hyperlink" Target="https://www.auditor.ca.gov/reports/2024-111/" TargetMode="External" Id="rId10" /><Relationship Type="http://schemas.openxmlformats.org/officeDocument/2006/relationships/numbering" Target="numbering.xml" Id="rId4" /><Relationship Type="http://schemas.openxmlformats.org/officeDocument/2006/relationships/hyperlink" Target="mailto:support@jbay.org"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13" ma:contentTypeDescription="Create a new document." ma:contentTypeScope="" ma:versionID="c8dc9c8f38d7eb4664eb5fafa26dd38c">
  <xsd:schema xmlns:xsd="http://www.w3.org/2001/XMLSchema" xmlns:xs="http://www.w3.org/2001/XMLSchema" xmlns:p="http://schemas.microsoft.com/office/2006/metadata/properties" xmlns:ns2="c64cd8ac-3acc-4054-9d3d-a0cc1076c073" xmlns:ns3="3ce7025a-2a04-4e89-9fda-9290d27473f0" targetNamespace="http://schemas.microsoft.com/office/2006/metadata/properties" ma:root="true" ma:fieldsID="fd7a6fedf2654aa772e670bb7fa85556" ns2:_="" ns3:_="">
    <xsd:import namespace="c64cd8ac-3acc-4054-9d3d-a0cc1076c073"/>
    <xsd:import namespace="3ce7025a-2a04-4e89-9fda-9290d2747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7025a-2a04-4e89-9fda-9290d2747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1e949-2cd8-4ce3-b8c5-cef747f77cf7}" ma:internalName="TaxCatchAll" ma:showField="CatchAllData" ma:web="3ce7025a-2a04-4e89-9fda-9290d274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e7025a-2a04-4e89-9fda-9290d27473f0" xsi:nil="true"/>
    <lcf76f155ced4ddcb4097134ff3c332f xmlns="c64cd8ac-3acc-4054-9d3d-a0cc1076c0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F5845-5069-43C1-A4CF-0F429769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3ce7025a-2a04-4e89-9fda-9290d274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4ABDC-25A2-4938-89A2-5B3FDD875757}">
  <ds:schemaRefs>
    <ds:schemaRef ds:uri="http://schemas.microsoft.com/sharepoint/v3/contenttype/forms"/>
  </ds:schemaRefs>
</ds:datastoreItem>
</file>

<file path=customXml/itemProps3.xml><?xml version="1.0" encoding="utf-8"?>
<ds:datastoreItem xmlns:ds="http://schemas.openxmlformats.org/officeDocument/2006/customXml" ds:itemID="{CC44A162-A372-4FB8-8560-ECD5E54146DC}">
  <ds:schemaRefs>
    <ds:schemaRef ds:uri="http://schemas.microsoft.com/office/2006/metadata/properties"/>
    <ds:schemaRef ds:uri="http://schemas.microsoft.com/office/infopath/2007/PartnerControls"/>
    <ds:schemaRef ds:uri="3ce7025a-2a04-4e89-9fda-9290d27473f0"/>
    <ds:schemaRef ds:uri="c64cd8ac-3acc-4054-9d3d-a0cc1076c0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Lomeli</dc:creator>
  <keywords/>
  <dc:description/>
  <lastModifiedBy>Christina Lomeli</lastModifiedBy>
  <revision>14</revision>
  <dcterms:created xsi:type="dcterms:W3CDTF">2026-06-04T23:19:00.0000000Z</dcterms:created>
  <dcterms:modified xsi:type="dcterms:W3CDTF">2026-06-22T20:01:55.7370873Z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0x010100494E3AC5086B934D9C353BF7A4201EC9</vt:lpwstr>
  </property>
  <property fmtid="{D5CDD505-2E9C-101B-9397-08002B2CF9AE}" pid="3" name="MediaServiceImageTags">
    <vt:lpwstr/>
  </property>
</Properties>
</file>